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F72F" w14:textId="54F879E5" w:rsidR="00201138" w:rsidRPr="00FF21CB" w:rsidRDefault="00201138" w:rsidP="00FF21CB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FF21CB">
        <w:rPr>
          <w:rFonts w:ascii="Arial" w:hAnsi="Arial" w:cs="Arial"/>
          <w:b/>
          <w:bCs/>
          <w:sz w:val="28"/>
          <w:szCs w:val="28"/>
        </w:rPr>
        <w:t>Session</w:t>
      </w:r>
      <w:r w:rsidR="00C8279B" w:rsidRPr="00FF21CB">
        <w:rPr>
          <w:rFonts w:ascii="Arial" w:hAnsi="Arial" w:cs="Arial"/>
          <w:b/>
          <w:bCs/>
          <w:sz w:val="28"/>
          <w:szCs w:val="28"/>
        </w:rPr>
        <w:t xml:space="preserve"> </w:t>
      </w:r>
      <w:r w:rsidR="009E6267">
        <w:rPr>
          <w:rFonts w:ascii="Arial" w:hAnsi="Arial" w:cs="Arial"/>
          <w:b/>
          <w:bCs/>
          <w:sz w:val="28"/>
          <w:szCs w:val="28"/>
        </w:rPr>
        <w:t>p</w:t>
      </w:r>
      <w:r w:rsidR="00C8279B" w:rsidRPr="00FF21CB">
        <w:rPr>
          <w:rFonts w:ascii="Arial" w:hAnsi="Arial" w:cs="Arial"/>
          <w:b/>
          <w:bCs/>
          <w:sz w:val="28"/>
          <w:szCs w:val="28"/>
        </w:rPr>
        <w:t xml:space="preserve">lan </w:t>
      </w:r>
      <w:r w:rsidR="00420957" w:rsidRPr="00FF21CB">
        <w:rPr>
          <w:rFonts w:ascii="Arial" w:hAnsi="Arial" w:cs="Arial"/>
          <w:b/>
          <w:bCs/>
          <w:sz w:val="28"/>
          <w:szCs w:val="28"/>
        </w:rPr>
        <w:t>[</w:t>
      </w:r>
      <w:r w:rsidR="00E10A2C" w:rsidRPr="00FF21CB">
        <w:rPr>
          <w:rFonts w:ascii="Arial" w:hAnsi="Arial" w:cs="Arial"/>
          <w:b/>
          <w:bCs/>
          <w:sz w:val="28"/>
          <w:szCs w:val="28"/>
        </w:rPr>
        <w:t>title</w:t>
      </w:r>
      <w:r w:rsidR="00420957" w:rsidRPr="00FF21CB">
        <w:rPr>
          <w:rFonts w:ascii="Arial" w:hAnsi="Arial" w:cs="Arial"/>
          <w:b/>
          <w:bCs/>
          <w:sz w:val="28"/>
          <w:szCs w:val="28"/>
        </w:rPr>
        <w:t>]</w:t>
      </w:r>
    </w:p>
    <w:p w14:paraId="0774B4CC" w14:textId="227CFFF5" w:rsidR="00C8279B" w:rsidRPr="00FF21CB" w:rsidRDefault="00B13C69" w:rsidP="00FF21CB">
      <w:pPr>
        <w:tabs>
          <w:tab w:val="left" w:pos="9639"/>
        </w:tabs>
        <w:autoSpaceDE w:val="0"/>
        <w:autoSpaceDN w:val="0"/>
        <w:adjustRightInd w:val="0"/>
        <w:spacing w:before="120" w:after="240"/>
        <w:ind w:left="-426"/>
        <w:rPr>
          <w:rFonts w:ascii="Arial" w:hAnsi="Arial" w:cs="Arial"/>
          <w:b/>
          <w:bCs/>
          <w:sz w:val="22"/>
          <w:szCs w:val="22"/>
        </w:rPr>
      </w:pPr>
      <w:r w:rsidRPr="00FF21CB">
        <w:rPr>
          <w:rFonts w:ascii="Arial" w:hAnsi="Arial" w:cs="Arial"/>
          <w:b/>
          <w:bCs/>
          <w:sz w:val="22"/>
          <w:szCs w:val="22"/>
        </w:rPr>
        <w:t>Model of delivery:</w:t>
      </w:r>
      <w:r w:rsidRPr="00FF21CB">
        <w:rPr>
          <w:rFonts w:ascii="Arial" w:hAnsi="Arial" w:cs="Arial"/>
          <w:b/>
          <w:bCs/>
          <w:sz w:val="22"/>
          <w:szCs w:val="22"/>
        </w:rPr>
        <w:tab/>
        <w:t>Total session time:</w:t>
      </w:r>
    </w:p>
    <w:tbl>
      <w:tblPr>
        <w:tblW w:w="14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560"/>
        <w:gridCol w:w="992"/>
        <w:gridCol w:w="3260"/>
        <w:gridCol w:w="2268"/>
        <w:gridCol w:w="2268"/>
        <w:gridCol w:w="2126"/>
        <w:gridCol w:w="1418"/>
      </w:tblGrid>
      <w:tr w:rsidR="00E10A2C" w:rsidRPr="00FF21CB" w14:paraId="124762DD" w14:textId="77777777" w:rsidTr="0081435A">
        <w:trPr>
          <w:trHeight w:val="780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36AFA1" w14:textId="34895075" w:rsidR="00E10A2C" w:rsidRPr="00FF21CB" w:rsidRDefault="00E10A2C" w:rsidP="00FF21C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Timing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577155" w14:textId="31222E68" w:rsidR="00E10A2C" w:rsidRPr="00FF21CB" w:rsidRDefault="00E10A2C" w:rsidP="00FF21C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r w:rsidR="00111A1E"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  <w:r w:rsidR="00FF21C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8CC53F" w14:textId="075B0CE6" w:rsidR="00E10A2C" w:rsidRPr="00FF21CB" w:rsidRDefault="00E10A2C" w:rsidP="00FF21C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C79A49" w14:textId="6D07F9CB" w:rsidR="00E10A2C" w:rsidRPr="00FF21CB" w:rsidRDefault="00C50EB4" w:rsidP="00FF21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Content teaching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510A36" w14:textId="2DEB5EE4" w:rsidR="00E10A2C" w:rsidRPr="00FF21CB" w:rsidRDefault="00E10A2C" w:rsidP="00FF21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activities </w:t>
            </w:r>
            <w:r w:rsidR="00C50EB4"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50EB4"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practice applying new approach</w:t>
            </w: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/skill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C19995" w14:textId="65B30595" w:rsidR="00E10A2C" w:rsidRPr="00FF21CB" w:rsidRDefault="00111A1E" w:rsidP="00FF21C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Strategies</w:t>
            </w:r>
            <w:r w:rsidR="00E10A2C" w:rsidRPr="00FF21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monitor learner progress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C4302A" w14:textId="1FEA0C3C" w:rsidR="00E10A2C" w:rsidRPr="00FF21CB" w:rsidRDefault="00E10A2C" w:rsidP="00FF21C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Visual aids</w:t>
            </w:r>
            <w:r w:rsidR="00111A1E"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/ resources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9309D12" w14:textId="70E40ADF" w:rsidR="00E10A2C" w:rsidRPr="00FF21CB" w:rsidRDefault="00E10A2C" w:rsidP="00FF21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1CB">
              <w:rPr>
                <w:rFonts w:ascii="Arial" w:hAnsi="Arial" w:cs="Arial"/>
                <w:b/>
                <w:bCs/>
                <w:sz w:val="20"/>
                <w:szCs w:val="20"/>
              </w:rPr>
              <w:t>Equipment</w:t>
            </w:r>
          </w:p>
        </w:tc>
      </w:tr>
      <w:tr w:rsidR="00FF21CB" w:rsidRPr="00FF21CB" w14:paraId="4AB11115" w14:textId="77777777" w:rsidTr="00215D68">
        <w:trPr>
          <w:trHeight w:val="1530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E6E6E6"/>
          </w:tcPr>
          <w:p w14:paraId="2394D798" w14:textId="2D03976B" w:rsidR="00FF21CB" w:rsidRPr="00FF21CB" w:rsidRDefault="00FF21CB" w:rsidP="00215D6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21CB">
              <w:rPr>
                <w:rFonts w:ascii="Arial" w:hAnsi="Arial" w:cs="Arial"/>
                <w:sz w:val="18"/>
                <w:szCs w:val="18"/>
              </w:rPr>
              <w:t>00:00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</w:tcPr>
          <w:p w14:paraId="201FAEA6" w14:textId="48744D5F" w:rsidR="00FF21CB" w:rsidRPr="00FF21CB" w:rsidRDefault="00FF21CB" w:rsidP="00215D6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1CB">
              <w:rPr>
                <w:rFonts w:ascii="Arial" w:hAnsi="Arial" w:cs="Arial"/>
                <w:sz w:val="18"/>
                <w:szCs w:val="18"/>
              </w:rPr>
              <w:t>Learners will be able to: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</w:tcPr>
          <w:p w14:paraId="7A7BD444" w14:textId="5F8CDE8C" w:rsidR="00FF21CB" w:rsidRPr="00FF21CB" w:rsidRDefault="00FF21CB" w:rsidP="00215D6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1CB">
              <w:rPr>
                <w:rFonts w:ascii="Arial" w:hAnsi="Arial" w:cs="Arial"/>
                <w:sz w:val="18"/>
                <w:szCs w:val="18"/>
              </w:rPr>
              <w:t>Topic and detail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6E6E6"/>
          </w:tcPr>
          <w:p w14:paraId="7B8B3D38" w14:textId="66BA62D5" w:rsidR="00FF21CB" w:rsidRPr="00FF21CB" w:rsidRDefault="00FF21CB" w:rsidP="00215D6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1CB">
              <w:rPr>
                <w:rFonts w:ascii="Arial" w:hAnsi="Arial" w:cs="Arial"/>
                <w:sz w:val="18"/>
                <w:szCs w:val="18"/>
              </w:rPr>
              <w:t>Lecture, disorientating dilemma, values line, guided discussion, small group task, reading, research task, concept mapping, Q&amp;A, expert panel, quiz, demonstration/ modelling, guided practice, fishbowl etc.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14:paraId="27B88BC0" w14:textId="354DE8DA" w:rsidR="00FF21CB" w:rsidRPr="00FF21CB" w:rsidRDefault="00FF21CB" w:rsidP="00215D6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1CB">
              <w:rPr>
                <w:rFonts w:ascii="Arial" w:hAnsi="Arial" w:cs="Arial"/>
                <w:sz w:val="18"/>
                <w:szCs w:val="18"/>
              </w:rPr>
              <w:t>Writing task, case study analysis, practical task, problem solving task, role play, simulation, independent practice, fishbowl etc.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14:paraId="6DD608B5" w14:textId="54C87944" w:rsidR="00FF21CB" w:rsidRPr="00FF21CB" w:rsidRDefault="00FF21CB" w:rsidP="00215D6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1CB">
              <w:rPr>
                <w:rFonts w:ascii="Arial" w:hAnsi="Arial" w:cs="Arial"/>
                <w:sz w:val="18"/>
                <w:szCs w:val="18"/>
              </w:rPr>
              <w:t>Quizzes, knowledge test question/answer, individual feedback, short response, compare/contrast etc.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6E6E6"/>
          </w:tcPr>
          <w:p w14:paraId="4718FE4A" w14:textId="14198024" w:rsidR="00FF21CB" w:rsidRPr="00FF21CB" w:rsidRDefault="00FF21CB" w:rsidP="00215D68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1CB">
              <w:rPr>
                <w:rFonts w:ascii="Arial" w:hAnsi="Arial" w:cs="Arial"/>
                <w:sz w:val="18"/>
                <w:szCs w:val="18"/>
              </w:rPr>
              <w:t>PPT, posters, diagrams, video, images, charts, prompt cards, chart paper, workbooks, handouts, picture cards etc.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14:paraId="24E04483" w14:textId="617A1B0E" w:rsidR="00FF21CB" w:rsidRPr="00FF21CB" w:rsidRDefault="00FF21CB" w:rsidP="00215D6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1CB">
              <w:rPr>
                <w:rFonts w:ascii="Arial" w:hAnsi="Arial" w:cs="Arial"/>
                <w:sz w:val="18"/>
                <w:szCs w:val="18"/>
              </w:rPr>
              <w:t>Projector, speakers, computer, video camera, iPads etc.</w:t>
            </w:r>
          </w:p>
        </w:tc>
      </w:tr>
      <w:tr w:rsidR="00E10A2C" w:rsidRPr="00AD5566" w14:paraId="7324A5B0" w14:textId="77777777" w:rsidTr="0081435A">
        <w:trPr>
          <w:trHeight w:val="588"/>
        </w:trPr>
        <w:tc>
          <w:tcPr>
            <w:tcW w:w="1021" w:type="dxa"/>
            <w:vAlign w:val="center"/>
          </w:tcPr>
          <w:p w14:paraId="1BFAB5E2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A264DA" w14:textId="32FC815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04040B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D1BF5C9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B0E70E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DD09F1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9CBF0F" w14:textId="602DB74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5A540D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A2C" w:rsidRPr="00AD5566" w14:paraId="016538D7" w14:textId="77777777" w:rsidTr="0081435A">
        <w:trPr>
          <w:trHeight w:val="588"/>
        </w:trPr>
        <w:tc>
          <w:tcPr>
            <w:tcW w:w="1021" w:type="dxa"/>
            <w:vAlign w:val="center"/>
          </w:tcPr>
          <w:p w14:paraId="000F7DCD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11C809" w14:textId="7C205951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33E49F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0D6A26B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21CA0D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4AEAD0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510CC4" w14:textId="3ED332A6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63B64F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A2C" w:rsidRPr="00AD5566" w14:paraId="5276F412" w14:textId="77777777" w:rsidTr="0081435A">
        <w:trPr>
          <w:trHeight w:val="588"/>
        </w:trPr>
        <w:tc>
          <w:tcPr>
            <w:tcW w:w="1021" w:type="dxa"/>
            <w:vAlign w:val="center"/>
          </w:tcPr>
          <w:p w14:paraId="2C22AABE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BA41B7" w14:textId="6D59E13C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77F184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7949FD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186478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26CF31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D34FA6" w14:textId="201F059B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A3571D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A2C" w:rsidRPr="00AD5566" w14:paraId="7F421471" w14:textId="77777777" w:rsidTr="0081435A">
        <w:trPr>
          <w:trHeight w:val="588"/>
        </w:trPr>
        <w:tc>
          <w:tcPr>
            <w:tcW w:w="1021" w:type="dxa"/>
            <w:vAlign w:val="center"/>
          </w:tcPr>
          <w:p w14:paraId="2E8985CE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12F66B" w14:textId="48FD0A86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8455C5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CDB1373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85F50E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4E53BF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16C399" w14:textId="28E77A5F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5A902F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A2C" w:rsidRPr="00AD5566" w14:paraId="33877524" w14:textId="77777777" w:rsidTr="0081435A">
        <w:trPr>
          <w:trHeight w:val="588"/>
        </w:trPr>
        <w:tc>
          <w:tcPr>
            <w:tcW w:w="1021" w:type="dxa"/>
            <w:vAlign w:val="center"/>
          </w:tcPr>
          <w:p w14:paraId="426F0FEF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3020B6" w14:textId="6CDF027B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639087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0AC5D8A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8D5072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F12D9B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541308" w14:textId="7EEF99EE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6B1024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A2C" w:rsidRPr="00AD5566" w14:paraId="7E062036" w14:textId="77777777" w:rsidTr="0081435A">
        <w:trPr>
          <w:trHeight w:val="588"/>
        </w:trPr>
        <w:tc>
          <w:tcPr>
            <w:tcW w:w="1021" w:type="dxa"/>
            <w:vAlign w:val="center"/>
          </w:tcPr>
          <w:p w14:paraId="0F164042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CE9FE2" w14:textId="39C3295A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D89D1B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610063F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CC9F3E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D21B71" w14:textId="77777777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05C6C5" w14:textId="676F6DBF" w:rsidR="00E10A2C" w:rsidRPr="00FF21CB" w:rsidRDefault="00E10A2C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A744B7" w14:textId="77777777" w:rsidR="00E10A2C" w:rsidRPr="00FF21CB" w:rsidRDefault="00E10A2C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1CB" w:rsidRPr="00AD5566" w14:paraId="5F9D0A91" w14:textId="77777777" w:rsidTr="0081435A">
        <w:trPr>
          <w:trHeight w:val="588"/>
        </w:trPr>
        <w:tc>
          <w:tcPr>
            <w:tcW w:w="1021" w:type="dxa"/>
            <w:vAlign w:val="center"/>
          </w:tcPr>
          <w:p w14:paraId="29A3FE96" w14:textId="77777777" w:rsidR="00FF21CB" w:rsidRPr="00FF21CB" w:rsidRDefault="00FF21CB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6A7DA3" w14:textId="77777777" w:rsidR="00FF21CB" w:rsidRPr="00FF21CB" w:rsidRDefault="00FF21CB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629214" w14:textId="77777777" w:rsidR="00FF21CB" w:rsidRPr="00FF21CB" w:rsidRDefault="00FF21CB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B8B0E7E" w14:textId="77777777" w:rsidR="00FF21CB" w:rsidRPr="00FF21CB" w:rsidRDefault="00FF21CB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B7A9C0" w14:textId="77777777" w:rsidR="00FF21CB" w:rsidRPr="00FF21CB" w:rsidRDefault="00FF21CB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F80A82" w14:textId="77777777" w:rsidR="00FF21CB" w:rsidRPr="00FF21CB" w:rsidRDefault="00FF21CB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B7FC50" w14:textId="77777777" w:rsidR="00FF21CB" w:rsidRPr="00FF21CB" w:rsidRDefault="00FF21CB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574FCB" w14:textId="77777777" w:rsidR="00FF21CB" w:rsidRPr="00FF21CB" w:rsidRDefault="00FF21CB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1CB" w:rsidRPr="00AD5566" w14:paraId="7A84E6DE" w14:textId="77777777" w:rsidTr="0081435A">
        <w:trPr>
          <w:trHeight w:val="588"/>
        </w:trPr>
        <w:tc>
          <w:tcPr>
            <w:tcW w:w="1021" w:type="dxa"/>
            <w:vAlign w:val="center"/>
          </w:tcPr>
          <w:p w14:paraId="5007AE04" w14:textId="77777777" w:rsidR="00FF21CB" w:rsidRPr="00FF21CB" w:rsidRDefault="00FF21CB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ABB7AD" w14:textId="77777777" w:rsidR="00FF21CB" w:rsidRPr="00FF21CB" w:rsidRDefault="00FF21CB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B25B16" w14:textId="77777777" w:rsidR="00FF21CB" w:rsidRPr="00FF21CB" w:rsidRDefault="00FF21CB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5D42C5" w14:textId="77777777" w:rsidR="00FF21CB" w:rsidRPr="00FF21CB" w:rsidRDefault="00FF21CB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D74900" w14:textId="77777777" w:rsidR="00FF21CB" w:rsidRPr="00FF21CB" w:rsidRDefault="00FF21CB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1838C7" w14:textId="77777777" w:rsidR="00FF21CB" w:rsidRPr="00FF21CB" w:rsidRDefault="00FF21CB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46F179" w14:textId="77777777" w:rsidR="00FF21CB" w:rsidRPr="00FF21CB" w:rsidRDefault="00FF21CB" w:rsidP="00FF21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AA9E3A" w14:textId="77777777" w:rsidR="00FF21CB" w:rsidRPr="00FF21CB" w:rsidRDefault="00FF21CB" w:rsidP="00FF21C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3A007A" w14:textId="0FC9470F" w:rsidR="00FF21CB" w:rsidRPr="00FF21CB" w:rsidRDefault="00FF21CB" w:rsidP="00FF21CB">
      <w:pPr>
        <w:spacing w:before="240"/>
        <w:ind w:left="-425"/>
        <w:rPr>
          <w:rFonts w:ascii="Arial" w:hAnsi="Arial" w:cs="Arial"/>
          <w:sz w:val="22"/>
          <w:szCs w:val="22"/>
        </w:rPr>
      </w:pPr>
      <w:r w:rsidRPr="00FF21CB">
        <w:rPr>
          <w:rFonts w:ascii="Arial" w:hAnsi="Arial" w:cs="Arial"/>
          <w:b/>
          <w:bCs/>
          <w:sz w:val="22"/>
          <w:szCs w:val="22"/>
        </w:rPr>
        <w:t>Note:</w:t>
      </w:r>
      <w:r w:rsidRPr="00FF21CB">
        <w:rPr>
          <w:rFonts w:ascii="Arial" w:hAnsi="Arial" w:cs="Arial"/>
          <w:sz w:val="22"/>
          <w:szCs w:val="22"/>
        </w:rPr>
        <w:t xml:space="preserve"> </w:t>
      </w:r>
      <w:r w:rsidR="00F628D0" w:rsidRPr="00FF21CB">
        <w:rPr>
          <w:rFonts w:ascii="Arial" w:hAnsi="Arial" w:cs="Arial"/>
          <w:sz w:val="22"/>
          <w:szCs w:val="22"/>
        </w:rPr>
        <w:t>A</w:t>
      </w:r>
      <w:r w:rsidR="00AD5566" w:rsidRPr="00FF21CB">
        <w:rPr>
          <w:rFonts w:ascii="Arial" w:hAnsi="Arial" w:cs="Arial"/>
          <w:sz w:val="22"/>
          <w:szCs w:val="22"/>
        </w:rPr>
        <w:t>fter th</w:t>
      </w:r>
      <w:r w:rsidR="00F628D0" w:rsidRPr="00FF21CB">
        <w:rPr>
          <w:rFonts w:ascii="Arial" w:hAnsi="Arial" w:cs="Arial"/>
          <w:sz w:val="22"/>
          <w:szCs w:val="22"/>
        </w:rPr>
        <w:t>e</w:t>
      </w:r>
      <w:r w:rsidR="00AD5566" w:rsidRPr="00FF21CB">
        <w:rPr>
          <w:rFonts w:ascii="Arial" w:hAnsi="Arial" w:cs="Arial"/>
          <w:sz w:val="22"/>
          <w:szCs w:val="22"/>
        </w:rPr>
        <w:t xml:space="preserve"> plan has been completed, the next step is to work out the sequencing</w:t>
      </w:r>
      <w:r w:rsidR="00F628D0" w:rsidRPr="00FF21CB">
        <w:rPr>
          <w:rFonts w:ascii="Arial" w:hAnsi="Arial" w:cs="Arial"/>
          <w:sz w:val="22"/>
          <w:szCs w:val="22"/>
        </w:rPr>
        <w:t xml:space="preserve"> and flow for the delivery of the plan. What content should come first, second and so on? H</w:t>
      </w:r>
      <w:r w:rsidR="00AD5566" w:rsidRPr="00FF21CB">
        <w:rPr>
          <w:rFonts w:ascii="Arial" w:hAnsi="Arial" w:cs="Arial"/>
          <w:sz w:val="22"/>
          <w:szCs w:val="22"/>
        </w:rPr>
        <w:t xml:space="preserve">ow </w:t>
      </w:r>
      <w:r w:rsidR="00F628D0" w:rsidRPr="00FF21CB">
        <w:rPr>
          <w:rFonts w:ascii="Arial" w:hAnsi="Arial" w:cs="Arial"/>
          <w:sz w:val="22"/>
          <w:szCs w:val="22"/>
        </w:rPr>
        <w:t xml:space="preserve">does the content naturally/logically link together and how will these links be made. Are there any activities that can be combined. Consider if reflective exercises/activities are needed to dispel myths, address learner bias or preconceptions. Where should these be placed, at the beginning of the workshop or </w:t>
      </w:r>
      <w:r w:rsidR="001C7E97" w:rsidRPr="00FF21CB">
        <w:rPr>
          <w:rFonts w:ascii="Arial" w:hAnsi="Arial" w:cs="Arial"/>
          <w:sz w:val="22"/>
          <w:szCs w:val="22"/>
        </w:rPr>
        <w:t>later</w:t>
      </w:r>
      <w:r w:rsidR="00F628D0" w:rsidRPr="00FF21CB">
        <w:rPr>
          <w:rFonts w:ascii="Arial" w:hAnsi="Arial" w:cs="Arial"/>
          <w:sz w:val="22"/>
          <w:szCs w:val="22"/>
        </w:rPr>
        <w:t>?</w:t>
      </w:r>
    </w:p>
    <w:sectPr w:rsidR="00FF21CB" w:rsidRPr="00FF21CB" w:rsidSect="00FF21CB">
      <w:footerReference w:type="default" r:id="rId6"/>
      <w:pgSz w:w="16838" w:h="11906" w:orient="landscape"/>
      <w:pgMar w:top="899" w:right="1440" w:bottom="709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0E25" w14:textId="77777777" w:rsidR="0028255D" w:rsidRDefault="0028255D" w:rsidP="0028255D">
      <w:r>
        <w:separator/>
      </w:r>
    </w:p>
  </w:endnote>
  <w:endnote w:type="continuationSeparator" w:id="0">
    <w:p w14:paraId="2B92F17E" w14:textId="77777777" w:rsidR="0028255D" w:rsidRDefault="0028255D" w:rsidP="0028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C06F" w14:textId="362A2A5F" w:rsidR="0028255D" w:rsidRPr="00FF21CB" w:rsidRDefault="0028255D" w:rsidP="00FF21CB">
    <w:pPr>
      <w:pStyle w:val="Footer"/>
      <w:jc w:val="center"/>
      <w:rPr>
        <w:rFonts w:ascii="Arial" w:hAnsi="Arial" w:cs="Arial"/>
        <w:sz w:val="20"/>
        <w:szCs w:val="20"/>
      </w:rPr>
    </w:pPr>
    <w:r w:rsidRPr="0028255D">
      <w:rPr>
        <w:rFonts w:ascii="Arial" w:hAnsi="Arial" w:cs="Arial"/>
        <w:sz w:val="20"/>
        <w:szCs w:val="20"/>
      </w:rPr>
      <w:t xml:space="preserve">Created by </w:t>
    </w:r>
    <w:r w:rsidR="00FF21CB">
      <w:rPr>
        <w:rFonts w:ascii="Arial" w:hAnsi="Arial" w:cs="Arial"/>
        <w:sz w:val="20"/>
        <w:szCs w:val="20"/>
      </w:rPr>
      <w:t xml:space="preserve">the </w:t>
    </w:r>
    <w:r w:rsidRPr="0028255D">
      <w:rPr>
        <w:rFonts w:ascii="Arial" w:hAnsi="Arial" w:cs="Arial"/>
        <w:sz w:val="20"/>
        <w:szCs w:val="20"/>
      </w:rPr>
      <w:t>Queensland Centre for Mental Health Learning 2024 – for open use and distribution.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54F3" w14:textId="77777777" w:rsidR="0028255D" w:rsidRDefault="0028255D" w:rsidP="0028255D">
      <w:r>
        <w:separator/>
      </w:r>
    </w:p>
  </w:footnote>
  <w:footnote w:type="continuationSeparator" w:id="0">
    <w:p w14:paraId="53D4F801" w14:textId="77777777" w:rsidR="0028255D" w:rsidRDefault="0028255D" w:rsidP="0028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9B"/>
    <w:rsid w:val="000457F5"/>
    <w:rsid w:val="00111A1E"/>
    <w:rsid w:val="00121595"/>
    <w:rsid w:val="001C7E97"/>
    <w:rsid w:val="00201138"/>
    <w:rsid w:val="00215D68"/>
    <w:rsid w:val="0025210F"/>
    <w:rsid w:val="0028255D"/>
    <w:rsid w:val="002C7364"/>
    <w:rsid w:val="003651CA"/>
    <w:rsid w:val="00420957"/>
    <w:rsid w:val="004E7C19"/>
    <w:rsid w:val="005C5441"/>
    <w:rsid w:val="00685534"/>
    <w:rsid w:val="006D56BA"/>
    <w:rsid w:val="006F5393"/>
    <w:rsid w:val="0081435A"/>
    <w:rsid w:val="008820EC"/>
    <w:rsid w:val="008873B8"/>
    <w:rsid w:val="00967E9C"/>
    <w:rsid w:val="009718D8"/>
    <w:rsid w:val="009B5BCD"/>
    <w:rsid w:val="009E4A4B"/>
    <w:rsid w:val="009E6267"/>
    <w:rsid w:val="00A67985"/>
    <w:rsid w:val="00AD5566"/>
    <w:rsid w:val="00B13C69"/>
    <w:rsid w:val="00C50EB4"/>
    <w:rsid w:val="00C679C5"/>
    <w:rsid w:val="00C8279B"/>
    <w:rsid w:val="00E10A2C"/>
    <w:rsid w:val="00F02085"/>
    <w:rsid w:val="00F20DF3"/>
    <w:rsid w:val="00F628D0"/>
    <w:rsid w:val="00FF21CB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C7272"/>
  <w15:chartTrackingRefBased/>
  <w15:docId w15:val="{1591D6A0-E7A8-4A85-8F51-580FCC14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2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8255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82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55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Plan Template</vt:lpstr>
    </vt:vector>
  </TitlesOfParts>
  <Company>Queensland Police Service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Plan Template</dc:title>
  <dc:subject/>
  <dc:creator>Claassen.LisaD[HRD]</dc:creator>
  <cp:keywords/>
  <dc:description/>
  <cp:lastModifiedBy>Marisa Stewart</cp:lastModifiedBy>
  <cp:revision>2</cp:revision>
  <cp:lastPrinted>2010-06-03T04:00:00Z</cp:lastPrinted>
  <dcterms:created xsi:type="dcterms:W3CDTF">2024-07-21T23:17:00Z</dcterms:created>
  <dcterms:modified xsi:type="dcterms:W3CDTF">2024-07-21T23:17:00Z</dcterms:modified>
</cp:coreProperties>
</file>